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ascii="Times New Roman" w:hAnsi="Times New Roman" w:cs="Times New Roman" w:eastAsiaTheme="minorEastAsia"/>
          <w:b w:val="0"/>
          <w:color w:val="0D0D0D" w:themeColor="text1" w:themeTint="F2"/>
          <w:sz w:val="28"/>
          <w:szCs w:val="28"/>
          <w14:textFill>
            <w14:solidFill>
              <w14:schemeClr w14:val="tx1">
                <w14:lumMod w14:val="95000"/>
                <w14:lumOff w14:val="5000"/>
              </w14:schemeClr>
            </w14:solidFill>
          </w14:textFill>
        </w:rPr>
      </w:pPr>
      <w:bookmarkStart w:id="0" w:name="_GoBack"/>
      <w:bookmarkEnd w:id="0"/>
      <w:r>
        <w:rPr>
          <w:rFonts w:ascii="Times New Roman" w:hAnsi="Times New Roman" w:cs="Times New Roman" w:eastAsiaTheme="minorEastAsia"/>
          <w:b w:val="0"/>
          <w:color w:val="0D0D0D" w:themeColor="text1" w:themeTint="F2"/>
          <w:sz w:val="28"/>
          <w:szCs w:val="28"/>
          <w14:textFill>
            <w14:solidFill>
              <w14:schemeClr w14:val="tx1">
                <w14:lumMod w14:val="95000"/>
                <w14:lumOff w14:val="5000"/>
              </w14:schemeClr>
            </w14:solidFill>
          </w14:textFill>
        </w:rPr>
        <w:t>附件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6"/>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t>征求公众及相关部门对</w:t>
            </w:r>
            <w:r>
              <w:rPr>
                <w:rFonts w:hint="eastAsia" w:ascii="Times New Roman" w:hAnsi="Times New Roman" w:eastAsia="宋体" w:cs="Times New Roman"/>
                <w:b/>
                <w:color w:val="0D0D0D" w:themeColor="text1" w:themeTint="F2"/>
                <w:sz w:val="28"/>
                <w:szCs w:val="28"/>
                <w:u w:val="single"/>
                <w14:textFill>
                  <w14:solidFill>
                    <w14:schemeClr w14:val="tx1">
                      <w14:lumMod w14:val="95000"/>
                      <w14:lumOff w14:val="5000"/>
                    </w14:schemeClr>
                  </w14:solidFill>
                </w14:textFill>
              </w:rPr>
              <w:t>大姚县龙街镇红豆树</w:t>
            </w:r>
            <w:r>
              <w:rPr>
                <w:rFonts w:ascii="Times New Roman" w:hAnsi="Times New Roman" w:eastAsia="宋体" w:cs="Times New Roman"/>
                <w:b/>
                <w:color w:val="0D0D0D" w:themeColor="text1" w:themeTint="F2"/>
                <w:sz w:val="28"/>
                <w:szCs w:val="28"/>
                <w:u w:val="single"/>
                <w14:textFill>
                  <w14:solidFill>
                    <w14:schemeClr w14:val="tx1">
                      <w14:lumMod w14:val="95000"/>
                      <w14:lumOff w14:val="5000"/>
                    </w14:schemeClr>
                  </w14:solidFill>
                </w14:textFill>
              </w:rPr>
              <w:t>水库</w:t>
            </w:r>
            <w: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t>水源保护区</w:t>
            </w:r>
            <w:r>
              <w:rPr>
                <w:rFonts w:hint="eastAsia"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t>划定</w:t>
            </w:r>
            <w: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t>方案的意见表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填表日期</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_________年_____月__</w:t>
            </w:r>
            <w:r>
              <w:rPr>
                <w:rFonts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t>一、公众意见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3256" w:type="dxa"/>
            <w:vAlign w:val="center"/>
          </w:tcPr>
          <w:p>
            <w:pPr>
              <w:jc w:val="cente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与本水源地区划范围和影响有关的建议和意见</w:t>
            </w:r>
          </w:p>
        </w:tc>
        <w:tc>
          <w:tcPr>
            <w:tcW w:w="5040" w:type="dxa"/>
          </w:tcPr>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8"/>
                <w:szCs w:val="28"/>
                <w14:textFill>
                  <w14:solidFill>
                    <w14:schemeClr w14:val="tx1">
                      <w14:lumMod w14:val="95000"/>
                      <w14:lumOff w14:val="5000"/>
                    </w14:schemeClr>
                  </w14:solidFill>
                </w14:textFill>
              </w:rPr>
              <w:t>二、公众信息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姓名</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身份证号</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有效联系方式（电话号码或邮箱）</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经常居住地址</w:t>
            </w:r>
          </w:p>
        </w:tc>
        <w:tc>
          <w:tcPr>
            <w:tcW w:w="5040"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______省_____</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州</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_____县_______乡（镇）_____村（居委会）______村（小区）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是否同意公开个人信息</w:t>
            </w:r>
          </w:p>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（填同意或不同意）</w:t>
            </w:r>
          </w:p>
        </w:tc>
        <w:tc>
          <w:tcPr>
            <w:tcW w:w="5040"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p>
            <w:pPr>
              <w:jc w:val="cente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单位名称</w:t>
            </w:r>
          </w:p>
        </w:tc>
        <w:tc>
          <w:tcPr>
            <w:tcW w:w="5040"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工商注册号或统一社会信用代码</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有效联系方式</w:t>
            </w:r>
          </w:p>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（电话号码或邮箱）</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vAlign w:val="center"/>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地址</w:t>
            </w:r>
          </w:p>
        </w:tc>
        <w:tc>
          <w:tcPr>
            <w:tcW w:w="5040"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_</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省</w:t>
            </w:r>
            <w:r>
              <w:rPr>
                <w:rFonts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___ __</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州</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______县</w:t>
            </w:r>
            <w:r>
              <w:rPr>
                <w:rFonts w:hint="eastAsia"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__</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_乡（镇）</w:t>
            </w:r>
          </w:p>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___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路___</w:t>
            </w:r>
            <w:r>
              <w:rPr>
                <w:rFonts w:ascii="Times New Roman" w:hAnsi="Times New Roman" w:eastAsia="宋体" w:cs="Times New Roman"/>
                <w:color w:val="0D0D0D" w:themeColor="text1" w:themeTint="F2"/>
                <w:sz w:val="24"/>
                <w:szCs w:val="24"/>
                <w:u w:val="single"/>
                <w14:textFill>
                  <w14:solidFill>
                    <w14:schemeClr w14:val="tx1">
                      <w14:lumMod w14:val="95000"/>
                      <w14:lumOff w14:val="5000"/>
                    </w14:schemeClr>
                  </w14:solidFill>
                </w14:textFill>
              </w:rPr>
              <w:t xml:space="preserve">   _</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6" w:type="dxa"/>
          </w:tcPr>
          <w:p>
            <w:pPr>
              <w:jc w:val="cente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是否同意公开企业信息</w:t>
            </w:r>
          </w:p>
          <w:p>
            <w:pPr>
              <w:jc w:val="center"/>
              <w:rPr>
                <w:rFonts w:ascii="Times New Roman" w:hAnsi="Times New Roman" w:eastAsia="宋体" w:cs="Times New Roman"/>
                <w:color w:val="0D0D0D" w:themeColor="text1" w:themeTint="F2"/>
                <w:szCs w:val="21"/>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szCs w:val="21"/>
                <w14:textFill>
                  <w14:solidFill>
                    <w14:schemeClr w14:val="tx1">
                      <w14:lumMod w14:val="95000"/>
                      <w14:lumOff w14:val="5000"/>
                    </w14:schemeClr>
                  </w14:solidFill>
                </w14:textFill>
              </w:rPr>
              <w:t>（注：法人或其他组织信息原则上可以公开，若涉及不能公开的信息请在此栏中注明法律依据和不能公开的具体信息。）</w:t>
            </w:r>
          </w:p>
        </w:tc>
        <w:tc>
          <w:tcPr>
            <w:tcW w:w="5040" w:type="dxa"/>
          </w:tcPr>
          <w:p>
            <w:pPr>
              <w:jc w:val="center"/>
              <w:rPr>
                <w:rFonts w:ascii="Times New Roman" w:hAnsi="Times New Roman" w:eastAsia="宋体" w:cs="Times New Roman"/>
                <w:b/>
                <w:color w:val="0D0D0D" w:themeColor="text1" w:themeTint="F2"/>
                <w:sz w:val="24"/>
                <w:szCs w:val="24"/>
                <w14:textFill>
                  <w14:solidFill>
                    <w14:schemeClr w14:val="tx1">
                      <w14:lumMod w14:val="95000"/>
                      <w14:lumOff w14:val="5000"/>
                    </w14:schemeClr>
                  </w14:solidFill>
                </w14:textFill>
              </w:rPr>
            </w:pPr>
          </w:p>
        </w:tc>
      </w:tr>
    </w:tbl>
    <w:p>
      <w:pPr>
        <w:jc w:val="center"/>
        <w:rPr>
          <w:rFonts w:ascii="Times New Roman" w:hAnsi="Times New Roman" w:eastAsia="黑体" w:cs="Times New Roman"/>
          <w:color w:val="0D0D0D" w:themeColor="text1" w:themeTint="F2"/>
          <w:sz w:val="24"/>
          <w:szCs w:val="24"/>
          <w14:textFill>
            <w14:solidFill>
              <w14:schemeClr w14:val="tx1">
                <w14:lumMod w14:val="95000"/>
                <w14:lumOff w14:val="5000"/>
              </w14:schemeClr>
            </w14:solidFill>
          </w14:textFill>
        </w:rPr>
        <w:sectPr>
          <w:pgSz w:w="11906" w:h="16838"/>
          <w:pgMar w:top="1440" w:right="1800" w:bottom="1440" w:left="1800" w:header="851" w:footer="992" w:gutter="0"/>
          <w:cols w:space="425" w:num="1"/>
          <w:docGrid w:type="lines" w:linePitch="312" w:charSpace="0"/>
        </w:sectPr>
      </w:pPr>
    </w:p>
    <w:p>
      <w:pPr>
        <w:pStyle w:val="6"/>
        <w:spacing w:before="0" w:after="0"/>
        <w:rPr>
          <w:rFonts w:asciiTheme="minorEastAsia" w:hAnsiTheme="minorEastAsia"/>
          <w:color w:val="0D0D0D" w:themeColor="text1" w:themeTint="F2"/>
          <w:spacing w:val="-4"/>
          <w14:textFill>
            <w14:solidFill>
              <w14:schemeClr w14:val="tx1">
                <w14:lumMod w14:val="95000"/>
                <w14:lumOff w14:val="5000"/>
              </w14:schemeClr>
            </w14:solidFill>
          </w14:textFill>
        </w:rPr>
      </w:pPr>
      <w:r>
        <w:rPr>
          <w:rFonts w:hint="eastAsia" w:asciiTheme="minorEastAsia" w:hAnsiTheme="minorEastAsia"/>
          <w:color w:val="0D0D0D" w:themeColor="text1" w:themeTint="F2"/>
          <w:spacing w:val="-4"/>
          <w14:textFill>
            <w14:solidFill>
              <w14:schemeClr w14:val="tx1">
                <w14:lumMod w14:val="95000"/>
                <w14:lumOff w14:val="5000"/>
              </w14:schemeClr>
            </w14:solidFill>
          </w14:textFill>
        </w:rPr>
        <w:t>大姚县龙街镇红豆树水库饮用水水源保护区划定</w:t>
      </w:r>
    </w:p>
    <w:p>
      <w:pPr>
        <w:pStyle w:val="6"/>
        <w:spacing w:before="0" w:after="0"/>
      </w:pPr>
      <w:r>
        <w:t>问卷调查表</w:t>
      </w:r>
    </w:p>
    <w:p>
      <w:pPr>
        <w:widowControl/>
        <w:adjustRightInd w:val="0"/>
        <w:snapToGrid w:val="0"/>
        <w:spacing w:line="360" w:lineRule="auto"/>
        <w:ind w:right="187" w:firstLine="480" w:firstLineChars="200"/>
        <w:jc w:val="left"/>
        <w:rPr>
          <w:rFonts w:ascii="Times New Roman" w:hAnsi="Times New Roman" w:cs="Times New Roman"/>
          <w:b/>
          <w:color w:val="0D0D0D" w:themeColor="text1" w:themeTint="F2"/>
          <w:kern w:val="0"/>
          <w:sz w:val="24"/>
          <w14:textFill>
            <w14:solidFill>
              <w14:schemeClr w14:val="tx1">
                <w14:lumMod w14:val="95000"/>
                <w14:lumOff w14:val="5000"/>
              </w14:schemeClr>
            </w14:solidFill>
          </w14:textFill>
        </w:rPr>
      </w:pPr>
    </w:p>
    <w:p>
      <w:pPr>
        <w:widowControl/>
        <w:adjustRightInd w:val="0"/>
        <w:snapToGrid w:val="0"/>
        <w:spacing w:line="360" w:lineRule="auto"/>
        <w:ind w:right="187" w:firstLine="480" w:firstLineChars="200"/>
        <w:jc w:val="left"/>
        <w:rPr>
          <w:rFonts w:ascii="Times New Roman" w:hAnsi="Times New Roman" w:cs="Times New Roman"/>
          <w:b/>
          <w:color w:val="0D0D0D" w:themeColor="text1" w:themeTint="F2"/>
          <w:kern w:val="0"/>
          <w:sz w:val="24"/>
          <w14:textFill>
            <w14:solidFill>
              <w14:schemeClr w14:val="tx1">
                <w14:lumMod w14:val="95000"/>
                <w14:lumOff w14:val="5000"/>
              </w14:schemeClr>
            </w14:solidFill>
          </w14:textFill>
        </w:rPr>
      </w:pPr>
      <w:r>
        <w:rPr>
          <w:rFonts w:ascii="Times New Roman" w:hAnsi="Times New Roman" w:cs="Times New Roman"/>
          <w:b/>
          <w:color w:val="0D0D0D" w:themeColor="text1" w:themeTint="F2"/>
          <w:kern w:val="0"/>
          <w:sz w:val="24"/>
          <w14:textFill>
            <w14:solidFill>
              <w14:schemeClr w14:val="tx1">
                <w14:lumMod w14:val="95000"/>
                <w14:lumOff w14:val="5000"/>
              </w14:schemeClr>
            </w14:solidFill>
          </w14:textFill>
        </w:rPr>
        <w:t>您好!我们是调查员，正在开展公众对</w:t>
      </w:r>
      <w:r>
        <w:rPr>
          <w:rFonts w:hint="eastAsia" w:ascii="Times New Roman" w:hAnsi="Times New Roman" w:cs="Times New Roman"/>
          <w:b/>
          <w:color w:val="0D0D0D" w:themeColor="text1" w:themeTint="F2"/>
          <w:kern w:val="0"/>
          <w:sz w:val="24"/>
          <w:u w:val="single"/>
          <w14:textFill>
            <w14:solidFill>
              <w14:schemeClr w14:val="tx1">
                <w14:lumMod w14:val="95000"/>
                <w14:lumOff w14:val="5000"/>
              </w14:schemeClr>
            </w14:solidFill>
          </w14:textFill>
        </w:rPr>
        <w:t>大姚县龙街镇红豆树水库</w:t>
      </w:r>
      <w:r>
        <w:rPr>
          <w:rFonts w:hint="eastAsia" w:ascii="Times New Roman" w:hAnsi="Times New Roman" w:cs="Times New Roman"/>
          <w:b/>
          <w:color w:val="0D0D0D" w:themeColor="text1" w:themeTint="F2"/>
          <w:kern w:val="0"/>
          <w:sz w:val="24"/>
          <w14:textFill>
            <w14:solidFill>
              <w14:schemeClr w14:val="tx1">
                <w14:lumMod w14:val="95000"/>
                <w14:lumOff w14:val="5000"/>
              </w14:schemeClr>
            </w14:solidFill>
          </w14:textFill>
        </w:rPr>
        <w:t>饮用水水源保护区划定的</w:t>
      </w:r>
      <w:r>
        <w:rPr>
          <w:rFonts w:ascii="Times New Roman" w:hAnsi="Times New Roman" w:cs="Times New Roman"/>
          <w:b/>
          <w:color w:val="0D0D0D" w:themeColor="text1" w:themeTint="F2"/>
          <w:kern w:val="0"/>
          <w:sz w:val="24"/>
          <w14:textFill>
            <w14:solidFill>
              <w14:schemeClr w14:val="tx1">
                <w14:lumMod w14:val="95000"/>
                <w14:lumOff w14:val="5000"/>
              </w14:schemeClr>
            </w14:solidFill>
          </w14:textFill>
        </w:rPr>
        <w:t>问卷调查。根据随机抽选结果，您被选为调查对象。这项调查为不记名调查，请您根据实际情况和亲身感受，对以下问题做出回答，我们将严格为您保密。</w:t>
      </w:r>
    </w:p>
    <w:tbl>
      <w:tblPr>
        <w:tblStyle w:val="7"/>
        <w:tblW w:w="90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9015" w:type="dxa"/>
            <w:tcBorders>
              <w:top w:val="single" w:color="auto" w:sz="4" w:space="0"/>
              <w:left w:val="single" w:color="auto" w:sz="4" w:space="0"/>
              <w:bottom w:val="single" w:color="auto" w:sz="4" w:space="0"/>
              <w:right w:val="single" w:color="auto" w:sz="4" w:space="0"/>
            </w:tcBorders>
          </w:tcPr>
          <w:p>
            <w:pPr>
              <w:widowControl/>
              <w:spacing w:line="360" w:lineRule="auto"/>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红豆树水库</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饮用水水源保护区</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方案：</w:t>
            </w:r>
          </w:p>
          <w:p>
            <w:pPr>
              <w:adjustRightInd w:val="0"/>
              <w:snapToGrid w:val="0"/>
              <w:spacing w:line="360" w:lineRule="auto"/>
              <w:ind w:firstLine="480" w:firstLineChars="20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红豆树水库位于楚雄州大姚县龙街镇石关村委会的红豆树村，水库地处龙街河上游支流石关河上。红豆树水库属于中型水库，取水口地理位置为东经</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102º24'37.00''、北纬25º38'9.96''，总库容1531.17万m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，正常库容1175.21万m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，兴利库容为1099.6万m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，调洪库容355.96万m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；正常蓄水位1920.5m，死水位1888.90m，设计洪水位为1924.08m，校核洪水位为1925.60m。红豆树水库设计年供水量为87.81万m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3</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，供水服务人口1.5万人。</w:t>
            </w:r>
          </w:p>
          <w:p>
            <w:pPr>
              <w:widowControl/>
              <w:spacing w:line="360" w:lineRule="auto"/>
              <w:ind w:firstLine="480"/>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t>（一）一级保护区</w:t>
            </w:r>
          </w:p>
          <w:p>
            <w:pPr>
              <w:widowControl/>
              <w:spacing w:line="360" w:lineRule="auto"/>
              <w:ind w:firstLine="48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t>水域</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红豆树水库正常蓄水位（</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1920.5m）以下对应的全部水域，面积为0.584km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2</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p>
          <w:p>
            <w:pPr>
              <w:widowControl/>
              <w:spacing w:line="360" w:lineRule="auto"/>
              <w:ind w:firstLine="48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t>陆域</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红豆树水库正常蓄水位</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1920.5m以下水域外200m范围内的陆域，具体边界范围依据现状分水岭、公路、地类、行政边界等具有永久性的明显标志进行定界</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面积为2.412km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2</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p>
          <w:p>
            <w:pPr>
              <w:widowControl/>
              <w:spacing w:line="360" w:lineRule="auto"/>
              <w:ind w:firstLine="48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一级保护区面积合计2.996km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2</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p>
          <w:p>
            <w:pPr>
              <w:widowControl/>
              <w:spacing w:line="360" w:lineRule="auto"/>
              <w:ind w:firstLine="480"/>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t>（二）二级保护区</w:t>
            </w:r>
          </w:p>
          <w:p>
            <w:pPr>
              <w:widowControl/>
              <w:spacing w:line="360" w:lineRule="auto"/>
              <w:ind w:firstLine="480"/>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t>水域</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入库河流石墙河上溯到石洞水库坝址间</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2.15km河道划分为二级保护区，面积并于陆域面积统计。</w:t>
            </w:r>
          </w:p>
          <w:p>
            <w:pPr>
              <w:widowControl/>
              <w:spacing w:line="360" w:lineRule="auto"/>
              <w:ind w:firstLine="48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color w:val="0D0D0D" w:themeColor="text1" w:themeTint="F2"/>
                <w:kern w:val="0"/>
                <w:sz w:val="24"/>
                <w:szCs w:val="24"/>
                <w14:textFill>
                  <w14:solidFill>
                    <w14:schemeClr w14:val="tx1">
                      <w14:lumMod w14:val="95000"/>
                      <w14:lumOff w14:val="5000"/>
                    </w14:schemeClr>
                  </w14:solidFill>
                </w14:textFill>
              </w:rPr>
              <w:t>陆域：</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一级保护区陆域外石洞水库坝址至红豆树水库坝址区间径流区范围，</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面积为48.265km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2</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p>
          <w:p>
            <w:pPr>
              <w:widowControl/>
              <w:spacing w:line="360" w:lineRule="auto"/>
              <w:ind w:firstLine="48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二级</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保护区面积合计48.265km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2</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p>
          <w:p>
            <w:pPr>
              <w:widowControl/>
              <w:spacing w:line="360" w:lineRule="auto"/>
              <w:ind w:firstLine="480"/>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红豆树水库</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保护区面积合计51.261km</w:t>
            </w:r>
            <w:r>
              <w:rPr>
                <w:rFonts w:ascii="Times New Roman" w:hAnsi="Times New Roman" w:eastAsia="宋体" w:cs="Times New Roman"/>
                <w:color w:val="0D0D0D" w:themeColor="text1" w:themeTint="F2"/>
                <w:kern w:val="0"/>
                <w:sz w:val="24"/>
                <w:szCs w:val="24"/>
                <w:vertAlign w:val="superscript"/>
                <w14:textFill>
                  <w14:solidFill>
                    <w14:schemeClr w14:val="tx1">
                      <w14:lumMod w14:val="95000"/>
                      <w14:lumOff w14:val="5000"/>
                    </w14:schemeClr>
                  </w14:solidFill>
                </w14:textFill>
              </w:rPr>
              <w:t>2</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6"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住址： _______________乡镇__________________村（社区、居委会）</w:t>
            </w:r>
          </w:p>
          <w:p>
            <w:pPr>
              <w:widowControl/>
              <w:jc w:val="cente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p>
            <w:pPr>
              <w:widowControl/>
              <w:jc w:val="cente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p>
            <w:pPr>
              <w:widowControl/>
              <w:jc w:val="cente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调查日期:  </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年</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月</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9015" w:type="dxa"/>
            <w:tcBorders>
              <w:top w:val="single" w:color="auto" w:sz="4" w:space="0"/>
              <w:left w:val="nil"/>
              <w:bottom w:val="single" w:color="auto" w:sz="4" w:space="0"/>
              <w:right w:val="nil"/>
            </w:tcBorders>
            <w:vAlign w:val="center"/>
          </w:tcPr>
          <w:p>
            <w:pPr>
              <w:widowControl/>
              <w:spacing w:line="360" w:lineRule="exact"/>
              <w:jc w:val="center"/>
              <w:rPr>
                <w:rFonts w:ascii="Times New Roman" w:hAnsi="Times New Roman"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bCs/>
                <w:color w:val="0D0D0D" w:themeColor="text1" w:themeTint="F2"/>
                <w:kern w:val="0"/>
                <w:sz w:val="24"/>
                <w:szCs w:val="24"/>
                <w14:textFill>
                  <w14:solidFill>
                    <w14:schemeClr w14:val="tx1">
                      <w14:lumMod w14:val="95000"/>
                      <w14:lumOff w14:val="5000"/>
                    </w14:schemeClr>
                  </w14:solidFill>
                </w14:textFill>
              </w:rPr>
              <w:t>一、调查对象基本情况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1.您的性别：</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男</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2.您的年龄：</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18岁以下</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18-30岁</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31-50岁</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50岁以上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3.您的文化程度：</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小学</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初中</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高中</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大学</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硕士研究生以上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015" w:type="dxa"/>
            <w:tcBorders>
              <w:top w:val="single" w:color="auto" w:sz="4" w:space="0"/>
              <w:bottom w:val="single" w:color="auto" w:sz="4" w:space="0"/>
            </w:tcBorders>
            <w:vAlign w:val="center"/>
          </w:tcPr>
          <w:p>
            <w:pPr>
              <w:widowControl/>
              <w:spacing w:line="360" w:lineRule="exact"/>
              <w:jc w:val="center"/>
              <w:rPr>
                <w:rFonts w:ascii="Times New Roman" w:hAnsi="Times New Roman" w:eastAsia="宋体" w:cs="Times New Roman"/>
                <w:b/>
                <w:bCs/>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b/>
                <w:bCs/>
                <w:color w:val="0D0D0D" w:themeColor="text1" w:themeTint="F2"/>
                <w:kern w:val="0"/>
                <w:sz w:val="24"/>
                <w:szCs w:val="24"/>
                <w14:textFill>
                  <w14:solidFill>
                    <w14:schemeClr w14:val="tx1">
                      <w14:lumMod w14:val="95000"/>
                      <w14:lumOff w14:val="5000"/>
                    </w14:schemeClr>
                  </w14:solidFill>
                </w14:textFill>
              </w:rPr>
              <w:t>二、调查内容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imes New Roman" w:hAnsi="Times New Roman" w:eastAsia="宋体" w:cs="Times New Roman"/>
                <w:vanish/>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1.</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您对当前政府开展的水源地保护区</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结果总体评价如何？</w:t>
            </w:r>
          </w:p>
          <w:p>
            <w:pPr>
              <w:widowControl/>
              <w:spacing w:line="360" w:lineRule="auto"/>
              <w:ind w:firstLine="360" w:firstLineChars="150"/>
              <w:jc w:val="left"/>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好</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较好</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一般</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2. 您是否同意饮用水源地一级保护区</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范围？</w:t>
            </w:r>
          </w:p>
          <w:p>
            <w:pPr>
              <w:spacing w:line="360" w:lineRule="auto"/>
              <w:ind w:left="36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非常同意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同意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不太同意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完全不同意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3. 您是否同意饮用水源地二级保护区</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范围？</w:t>
            </w:r>
          </w:p>
          <w:p>
            <w:pPr>
              <w:spacing w:line="360" w:lineRule="auto"/>
              <w:ind w:firstLine="360" w:firstLineChars="15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非常同意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同意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不太同意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完全不同意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4. 本次区划</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范围是否涉及自家：</w:t>
            </w:r>
          </w:p>
          <w:p>
            <w:pPr>
              <w:spacing w:line="360" w:lineRule="auto"/>
              <w:ind w:firstLine="360" w:firstLineChars="15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宅基地</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耕地</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林地</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园地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不涉及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5. 本区划</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，是否对您经济生活造成不利影响？</w:t>
            </w:r>
          </w:p>
          <w:p>
            <w:pPr>
              <w:spacing w:line="360" w:lineRule="auto"/>
              <w:ind w:left="36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没有影响</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影响很小</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影响较大</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影响很大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015" w:type="dxa"/>
            <w:tcBorders>
              <w:top w:val="single" w:color="auto" w:sz="2"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6. 您认为本次区划</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结果对您哪几个方面影响最大？（多选）</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没能带动经济发展，反而收入降低</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带动经济发展，收入增加</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用水资源更加丰富</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用水资源更加紧缺</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饮用水安全系数增加，生活幸福指数增加</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饮用水安全系数降低，生活幸福指数降低</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日常生活更加方便了</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日常生活更加不便了</w:t>
            </w:r>
          </w:p>
          <w:p>
            <w:pPr>
              <w:spacing w:line="360" w:lineRule="auto"/>
              <w:ind w:firstLine="240" w:firstLineChars="10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01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7. 您认为本次区划</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后对饮用水安全有改善吗？</w:t>
            </w:r>
          </w:p>
          <w:p>
            <w:pPr>
              <w:spacing w:line="360" w:lineRule="auto"/>
              <w:ind w:left="360"/>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是的，大大提升饮用水安全</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没有多大变化</w:t>
            </w:r>
            <w:r>
              <w:rPr>
                <w:rFonts w:hint="eastAsia"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 xml:space="preserve"> </w:t>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sym w:font="Wingdings" w:char="F0A8"/>
            </w:r>
            <w:r>
              <w:rPr>
                <w:rFonts w:ascii="Times New Roman" w:hAnsi="Times New Roman" w:eastAsia="宋体" w:cs="Times New Roman"/>
                <w:color w:val="0D0D0D" w:themeColor="text1" w:themeTint="F2"/>
                <w:sz w:val="24"/>
                <w:szCs w:val="24"/>
                <w14:textFill>
                  <w14:solidFill>
                    <w14:schemeClr w14:val="tx1">
                      <w14:lumMod w14:val="95000"/>
                      <w14:lumOff w14:val="5000"/>
                    </w14:schemeClr>
                  </w14:solidFill>
                </w14:textFill>
              </w:rPr>
              <w:t>毫无改善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015" w:type="dxa"/>
            <w:tcBorders>
              <w:top w:val="single" w:color="auto" w:sz="4" w:space="0"/>
              <w:left w:val="single" w:color="auto" w:sz="4" w:space="0"/>
              <w:bottom w:val="double" w:color="auto" w:sz="4" w:space="0"/>
              <w:right w:val="single" w:color="auto" w:sz="4" w:space="0"/>
            </w:tcBorders>
          </w:tcPr>
          <w:p>
            <w:pPr>
              <w:widowControl/>
              <w:spacing w:line="360" w:lineRule="exac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8．您对本次水源地保护区划</w:t>
            </w:r>
            <w:r>
              <w:rPr>
                <w:rFonts w:hint="eastAsia"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划定</w:t>
            </w:r>
            <w:r>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t>其他方面的意见和建议？</w:t>
            </w:r>
          </w:p>
          <w:p>
            <w:pPr>
              <w:widowControl/>
              <w:spacing w:line="360" w:lineRule="exac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p>
            <w:pPr>
              <w:widowControl/>
              <w:spacing w:line="360" w:lineRule="exact"/>
              <w:ind w:left="240" w:hanging="240" w:hangingChars="100"/>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p>
            <w:pPr>
              <w:widowControl/>
              <w:spacing w:line="360" w:lineRule="exact"/>
              <w:jc w:val="left"/>
              <w:rPr>
                <w:rFonts w:ascii="Times New Roman" w:hAnsi="Times New Roman" w:eastAsia="宋体" w:cs="Times New Roman"/>
                <w:color w:val="0D0D0D" w:themeColor="text1" w:themeTint="F2"/>
                <w:kern w:val="0"/>
                <w:sz w:val="24"/>
                <w:szCs w:val="24"/>
                <w14:textFill>
                  <w14:solidFill>
                    <w14:schemeClr w14:val="tx1">
                      <w14:lumMod w14:val="95000"/>
                      <w14:lumOff w14:val="5000"/>
                    </w14:schemeClr>
                  </w14:solidFill>
                </w14:textFill>
              </w:rPr>
            </w:pPr>
          </w:p>
        </w:tc>
      </w:tr>
    </w:tbl>
    <w:p>
      <w:pPr>
        <w:widowControl/>
        <w:spacing w:line="360" w:lineRule="exact"/>
        <w:jc w:val="left"/>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b/>
          <w:color w:val="0D0D0D" w:themeColor="text1" w:themeTint="F2"/>
          <w:sz w:val="24"/>
          <w:szCs w:val="24"/>
          <w14:textFill>
            <w14:solidFill>
              <w14:schemeClr w14:val="tx1">
                <w14:lumMod w14:val="95000"/>
                <w14:lumOff w14:val="5000"/>
              </w14:schemeClr>
            </w14:solidFill>
          </w14:textFill>
        </w:rPr>
        <w:t>谢谢您的合作！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OGVkYTc0YjY3YmIzMjkzYTVmMWFkNGY3Y2JiN2UifQ=="/>
  </w:docVars>
  <w:rsids>
    <w:rsidRoot w:val="00C64FB0"/>
    <w:rsid w:val="0001630B"/>
    <w:rsid w:val="0004194E"/>
    <w:rsid w:val="000646E5"/>
    <w:rsid w:val="0013055C"/>
    <w:rsid w:val="0013329C"/>
    <w:rsid w:val="001803F3"/>
    <w:rsid w:val="001A7F8B"/>
    <w:rsid w:val="001D0B6A"/>
    <w:rsid w:val="001D3F90"/>
    <w:rsid w:val="00314C66"/>
    <w:rsid w:val="00360363"/>
    <w:rsid w:val="003A77A3"/>
    <w:rsid w:val="003A7D3B"/>
    <w:rsid w:val="003B71FB"/>
    <w:rsid w:val="003C3FD2"/>
    <w:rsid w:val="003D1499"/>
    <w:rsid w:val="00434438"/>
    <w:rsid w:val="004600F1"/>
    <w:rsid w:val="004619CF"/>
    <w:rsid w:val="004C63E2"/>
    <w:rsid w:val="00504C93"/>
    <w:rsid w:val="0052193B"/>
    <w:rsid w:val="0055291C"/>
    <w:rsid w:val="0059530F"/>
    <w:rsid w:val="005A3FA1"/>
    <w:rsid w:val="005B6F6B"/>
    <w:rsid w:val="005C793E"/>
    <w:rsid w:val="005E1032"/>
    <w:rsid w:val="00602123"/>
    <w:rsid w:val="00675F6E"/>
    <w:rsid w:val="007619D6"/>
    <w:rsid w:val="007B1FBD"/>
    <w:rsid w:val="007B37C4"/>
    <w:rsid w:val="007B4166"/>
    <w:rsid w:val="007C02E0"/>
    <w:rsid w:val="007C5462"/>
    <w:rsid w:val="007F2650"/>
    <w:rsid w:val="008258E4"/>
    <w:rsid w:val="00893BF2"/>
    <w:rsid w:val="008B0825"/>
    <w:rsid w:val="008C3193"/>
    <w:rsid w:val="008D54E6"/>
    <w:rsid w:val="009313A0"/>
    <w:rsid w:val="00947674"/>
    <w:rsid w:val="009A53F8"/>
    <w:rsid w:val="009A5B72"/>
    <w:rsid w:val="00A15AF4"/>
    <w:rsid w:val="00A517E3"/>
    <w:rsid w:val="00B21D7D"/>
    <w:rsid w:val="00BA43B0"/>
    <w:rsid w:val="00BB717A"/>
    <w:rsid w:val="00C12C22"/>
    <w:rsid w:val="00C44BDD"/>
    <w:rsid w:val="00C64FB0"/>
    <w:rsid w:val="00C7401B"/>
    <w:rsid w:val="00C87DA3"/>
    <w:rsid w:val="00D329AC"/>
    <w:rsid w:val="00D75AC4"/>
    <w:rsid w:val="00D953BE"/>
    <w:rsid w:val="00D956AC"/>
    <w:rsid w:val="00DB69B2"/>
    <w:rsid w:val="00E9533B"/>
    <w:rsid w:val="00EF560A"/>
    <w:rsid w:val="00F20773"/>
    <w:rsid w:val="00F26978"/>
    <w:rsid w:val="00F81D49"/>
    <w:rsid w:val="00F97617"/>
    <w:rsid w:val="00FD3239"/>
    <w:rsid w:val="4F0464AF"/>
    <w:rsid w:val="63A95F07"/>
    <w:rsid w:val="7CEF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6">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character" w:customStyle="1" w:styleId="12">
    <w:name w:val="副标题 字符"/>
    <w:basedOn w:val="9"/>
    <w:link w:val="5"/>
    <w:qFormat/>
    <w:uiPriority w:val="11"/>
    <w:rPr>
      <w:rFonts w:eastAsia="宋体" w:asciiTheme="majorHAnsi" w:hAnsiTheme="majorHAnsi" w:cstheme="majorBidi"/>
      <w:b/>
      <w:bCs/>
      <w:kern w:val="28"/>
      <w:sz w:val="32"/>
      <w:szCs w:val="32"/>
    </w:rPr>
  </w:style>
  <w:style w:type="character" w:customStyle="1" w:styleId="13">
    <w:name w:val="标题 字符"/>
    <w:basedOn w:val="9"/>
    <w:link w:val="6"/>
    <w:qFormat/>
    <w:uiPriority w:val="10"/>
    <w:rPr>
      <w:rFonts w:eastAsia="宋体" w:asciiTheme="majorHAnsi" w:hAnsiTheme="majorHAnsi" w:cstheme="majorBidi"/>
      <w:b/>
      <w:bCs/>
      <w:sz w:val="32"/>
      <w:szCs w:val="32"/>
    </w:rPr>
  </w:style>
  <w:style w:type="character" w:customStyle="1" w:styleId="14">
    <w:name w:val="NormalCharacter"/>
    <w:semiHidden/>
    <w:qFormat/>
    <w:uiPriority w:val="0"/>
  </w:style>
  <w:style w:type="character" w:customStyle="1" w:styleId="15">
    <w:name w:val="批注框文本 字符"/>
    <w:basedOn w:val="9"/>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275</Words>
  <Characters>1568</Characters>
  <Lines>13</Lines>
  <Paragraphs>3</Paragraphs>
  <TotalTime>19</TotalTime>
  <ScaleCrop>false</ScaleCrop>
  <LinksUpToDate>false</LinksUpToDate>
  <CharactersWithSpaces>1840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2022-03-28T03:14:00Z</dcterms:created>
  <dc:creator>徐云生</dc:creator>
  <cp:lastModifiedBy>丁丁</cp:lastModifiedBy>
  <cp:lastPrinted>2022-03-28T03:14:00Z</cp:lastPrinted>
  <dcterms:modified xsi:type="dcterms:W3CDTF">2023-12-11T03:49:15Z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576EC4BC21E94B1CAA13CC02A2347BFD_13</vt:lpwstr>
  </property>
</Properties>
</file>