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大姚县 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年重大政策和重点项目绩效目标说明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 xml:space="preserve">2022 年，全县 116个县级预算部门纳入预算绩效管理的项目共计6 个，申报预算金额7460万元。由于我县财力有限，按照先保工资、保运转、保基本民生，再保其他支出的顺序和原则安排预算后，实际纳入 2022 年预算的支出项目6 个，财政资金预算7460万元，具体是：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default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（一）县十八届人大第一次会议经费35万元，用于召开县十八届人大第一次会议，全力保障好所召开的县人民代表大会会议所需经费。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县政协十届第一次会议经费35万元，用于召开县政协十届第一次会议，全力保障好所召开的县政协会议所需经费。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1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（三）设置2022年预备费460万元，用于支付2022年因自然灾害等突发事件增加的支出。</w:t>
      </w:r>
    </w:p>
    <w:p>
      <w:pPr>
        <w:numPr>
          <w:ilvl w:val="0"/>
          <w:numId w:val="0"/>
        </w:numPr>
        <w:ind w:firstLine="310" w:firstLineChars="100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（四）2022年粮食储备费用利息补贴58万元，用于及时支付2022年粮食储备费用利息补贴。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31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（五）全县财政供养人员病故丧葬抚恤费及遗属生活困难补助费1500万元，用于及时支付2022年全县财政供养人员病故丧葬抚恤费及遗属生活困难补助费。</w:t>
      </w:r>
    </w:p>
    <w:p>
      <w:pPr>
        <w:numPr>
          <w:ilvl w:val="0"/>
          <w:numId w:val="0"/>
        </w:numPr>
        <w:ind w:firstLine="310" w:firstLineChars="100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（六）全县2022年财政全供养人员（8541人）零星增资5372万元，用于适时支付2022年人员零星增资。</w:t>
      </w:r>
    </w:p>
    <w:sectPr>
      <w:pgSz w:w="11906" w:h="16838"/>
      <w:pgMar w:top="2098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27B9"/>
    <w:rsid w:val="08600A18"/>
    <w:rsid w:val="0D5C6C13"/>
    <w:rsid w:val="312C05F6"/>
    <w:rsid w:val="358B7D24"/>
    <w:rsid w:val="46AC27B9"/>
    <w:rsid w:val="4FC244DB"/>
    <w:rsid w:val="55406EFC"/>
    <w:rsid w:val="645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2021-03-19T10:05:00Z</dcterms:created>
  <dc:creator>dyx889</dc:creator>
  <cp:lastModifiedBy>dyx</cp:lastModifiedBy>
  <dcterms:modified xsi:type="dcterms:W3CDTF">2022-01-28T03:51:00Z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878BF75A52A64185B07F07DCD5AC22F6</vt:lpwstr>
  </property>
</Properties>
</file>